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2025 70 vom 27. August 2025</w:t>
      </w:r>
    </w:p>
    <w:p>
      <w:r>
        <w:t>SZ Gerichte, 2025-08-27, DE</w:t>
      </w:r>
    </w:p>
    <w:p>
      <w:r>
        <w:rPr>
          <w:b/>
        </w:rPr>
        <w:t xml:space="preserve">Quelle: </w:t>
      </w:r>
      <w:r>
        <w:t>https://mcp.opencaselaw.ch/entscheid/sz_gerichte_BEK 2025 70</w:t>
      </w:r>
    </w:p>
    <w:p>
      <w:r>
        <w:t>FR: SZ_GERICHTE BEK 2025 70 du 27 août 2025</w:t>
      </w:r>
    </w:p>
    <w:p>
      <w:r>
        <w:t>IT: SZ_GERICHTE BEK 2025 70 del 27 agosto 2025</w:t>
      </w:r>
    </w:p>
    <w:p>
      <w:pPr>
        <w:pStyle w:val="Heading2"/>
      </w:pPr>
      <w:r>
        <w:t>Regeste</w:t>
      </w:r>
    </w:p>
    <w:p>
      <w:r>
        <w:t>Ausstand | Ausstandsbegehren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, 1. Abteilung, Sicherheitsstützpunkt Biberbrugg, Einsiedlerstrasse 55, 8836 Bennau, Anklagebehörde, vertreten durch Staatsanwalt D.________,</w:t>
      </w:r>
    </w:p>
    <w:p>
      <w:r>
        <w:rPr>
          <w:b/>
        </w:rPr>
        <w:t>E. 2</w:t>
      </w:r>
    </w:p>
    <w:p>
      <w:r>
        <w:t>E.________, Privatklägerin, vertreten durch Rechtsanwältin F.________, \n \n \n \n \n \n \n \n betreffend \n Ausstand \n \n \n \n (Gesuch vom 20. Mai 2025, SGO 2024 3);- \n \n hat die Beschwerdekammer, \n \n nachdem sich ergeben und in Erwägung: \n 1. An der erstinstanzlichen Hauptverhandlung vom 20. Mai 2025 stellte der Beschuldigte bzw. Gesuchsteller ein Ausstandsgesuch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